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51E" w:rsidRPr="00D6073E" w:rsidRDefault="00E2751E" w:rsidP="0040064D">
      <w:pPr>
        <w:rPr>
          <w:b/>
          <w:sz w:val="24"/>
          <w:szCs w:val="24"/>
        </w:rPr>
      </w:pPr>
      <w:r w:rsidRPr="00D6073E">
        <w:rPr>
          <w:b/>
          <w:sz w:val="24"/>
          <w:szCs w:val="24"/>
        </w:rPr>
        <w:t>VÝZVA K PŘEDLOŽENÍ AKCIÍ K JEJICH VÝMĚNĚ ZA NOVÉ AKCIE</w:t>
      </w:r>
    </w:p>
    <w:p w:rsidR="00E2751E" w:rsidRDefault="00E2751E" w:rsidP="0040064D">
      <w:pPr>
        <w:jc w:val="both"/>
        <w:rPr>
          <w:sz w:val="24"/>
          <w:szCs w:val="24"/>
        </w:rPr>
      </w:pPr>
    </w:p>
    <w:p w:rsidR="00E2751E" w:rsidRPr="00D6073E" w:rsidRDefault="00E2751E" w:rsidP="0040064D">
      <w:pPr>
        <w:jc w:val="both"/>
        <w:rPr>
          <w:sz w:val="24"/>
          <w:szCs w:val="24"/>
        </w:rPr>
      </w:pPr>
      <w:r w:rsidRPr="00D6073E">
        <w:rPr>
          <w:sz w:val="24"/>
          <w:szCs w:val="24"/>
        </w:rPr>
        <w:t xml:space="preserve">Představenstvo společnosti </w:t>
      </w:r>
      <w:r w:rsidRPr="00D6073E">
        <w:rPr>
          <w:b/>
          <w:sz w:val="24"/>
          <w:szCs w:val="24"/>
        </w:rPr>
        <w:t>Pivovarský holding, a.s.</w:t>
      </w:r>
      <w:r w:rsidRPr="00D6073E">
        <w:rPr>
          <w:sz w:val="24"/>
          <w:szCs w:val="24"/>
        </w:rPr>
        <w:t>, se sídlem Ostrava, ul. Gorkého 3037/2, PSČ 702 00, IČ</w:t>
      </w:r>
      <w:r>
        <w:rPr>
          <w:sz w:val="24"/>
          <w:szCs w:val="24"/>
        </w:rPr>
        <w:t>O</w:t>
      </w:r>
      <w:r w:rsidRPr="00D6073E">
        <w:rPr>
          <w:sz w:val="24"/>
          <w:szCs w:val="24"/>
        </w:rPr>
        <w:t xml:space="preserve">: 45193355, zapsaná v obchodním rejstříku vedeném Krajským soudem v Ostravě, oddíl B, vložka 294 (dále jen jako „společnost“), v souladu s § 3 odst. </w:t>
      </w:r>
      <w:smartTag w:uri="urn:schemas-microsoft-com:office:smarttags" w:element="metricconverter">
        <w:smartTagPr>
          <w:attr w:name="ProductID" w:val="1 a"/>
        </w:smartTagPr>
        <w:r w:rsidRPr="00D6073E">
          <w:rPr>
            <w:sz w:val="24"/>
            <w:szCs w:val="24"/>
          </w:rPr>
          <w:t>1</w:t>
        </w:r>
        <w:r>
          <w:rPr>
            <w:sz w:val="24"/>
            <w:szCs w:val="24"/>
          </w:rPr>
          <w:t xml:space="preserve"> a</w:t>
        </w:r>
      </w:smartTag>
      <w:r>
        <w:rPr>
          <w:sz w:val="24"/>
          <w:szCs w:val="24"/>
        </w:rPr>
        <w:t xml:space="preserve"> 2</w:t>
      </w:r>
      <w:r w:rsidRPr="00D6073E">
        <w:rPr>
          <w:sz w:val="24"/>
          <w:szCs w:val="24"/>
        </w:rPr>
        <w:t xml:space="preserve"> zákona 134/2013, o některých opatřeních ke zvýšení transparentnosti akciových společností a o změně dalších zákonů, vyzývá všechny akcionáře společnosti, aby v období </w:t>
      </w:r>
      <w:r w:rsidRPr="005D173A">
        <w:rPr>
          <w:sz w:val="24"/>
          <w:szCs w:val="24"/>
        </w:rPr>
        <w:t>od 7. dubna 2014 do 30. června 2014 odevzdali akcie společnosti, které jsou v jejich držení, k výměně za nové akcie a sdělili společnosti informace nezbytné pro zápis do seznamu akcionářů</w:t>
      </w:r>
      <w:r w:rsidRPr="00D6073E">
        <w:rPr>
          <w:sz w:val="24"/>
          <w:szCs w:val="24"/>
        </w:rPr>
        <w:t xml:space="preserve">. </w:t>
      </w:r>
    </w:p>
    <w:p w:rsidR="00E2751E" w:rsidRPr="00D6073E" w:rsidRDefault="00E2751E" w:rsidP="0040064D">
      <w:pPr>
        <w:jc w:val="both"/>
        <w:rPr>
          <w:sz w:val="24"/>
          <w:szCs w:val="24"/>
        </w:rPr>
      </w:pPr>
      <w:r w:rsidRPr="00D6073E">
        <w:rPr>
          <w:sz w:val="24"/>
          <w:szCs w:val="24"/>
        </w:rPr>
        <w:t xml:space="preserve">K provedení výměny akcionář předá </w:t>
      </w:r>
      <w:r>
        <w:rPr>
          <w:sz w:val="24"/>
          <w:szCs w:val="24"/>
        </w:rPr>
        <w:t xml:space="preserve">listinné </w:t>
      </w:r>
      <w:r w:rsidRPr="00D6073E">
        <w:rPr>
          <w:sz w:val="24"/>
          <w:szCs w:val="24"/>
        </w:rPr>
        <w:t>akcie</w:t>
      </w:r>
      <w:r>
        <w:rPr>
          <w:sz w:val="24"/>
          <w:szCs w:val="24"/>
        </w:rPr>
        <w:t xml:space="preserve"> na majitele</w:t>
      </w:r>
      <w:r w:rsidRPr="00D6073E">
        <w:rPr>
          <w:sz w:val="24"/>
          <w:szCs w:val="24"/>
        </w:rPr>
        <w:t>, které jsou v jeho držení; fyzické osoby předloží platný průkaz totožnosti, právnické osoby originál nebo notářsky/úředně ověřený doklad o existenci společnosti (výpis z obchodního/živnostenského rejstříku ne starší tří měsíců</w:t>
      </w:r>
      <w:r>
        <w:rPr>
          <w:sz w:val="24"/>
          <w:szCs w:val="24"/>
        </w:rPr>
        <w:t>;</w:t>
      </w:r>
      <w:r w:rsidRPr="002015D5">
        <w:rPr>
          <w:sz w:val="24"/>
          <w:szCs w:val="24"/>
        </w:rPr>
        <w:t xml:space="preserve"> </w:t>
      </w:r>
      <w:r w:rsidRPr="005D173A">
        <w:rPr>
          <w:sz w:val="24"/>
          <w:szCs w:val="24"/>
        </w:rPr>
        <w:t>zahraniční právnické osoby předloží obdobný výpis ne starší tří měsíců s Apostilní doložkou a soudním překladem do českého jazyka)</w:t>
      </w:r>
      <w:r w:rsidRPr="00D6073E">
        <w:rPr>
          <w:sz w:val="24"/>
          <w:szCs w:val="24"/>
        </w:rPr>
        <w:t xml:space="preserve"> a platný průkaz totožnosti fyzické osoby/osob jednající/jednajících za právnickou osobu; současně akcionář sdělí číslo bankovního účtu*), na kterém budou realizovány finanční transakce mezi společností a akcionářem. Nesdělí-li akcionář číslo takového účtu, nebudou akcie přijaty k výměně. Pokud se akcionář nechá zastupovat, pak z plné moci musí být zřejmé jméno, příjmení, datum narození a bydliště akcionáře fyzické osoby nebo obchodní firma (název), IČ</w:t>
      </w:r>
      <w:r>
        <w:rPr>
          <w:sz w:val="24"/>
          <w:szCs w:val="24"/>
        </w:rPr>
        <w:t>O</w:t>
      </w:r>
      <w:r w:rsidRPr="00D6073E">
        <w:rPr>
          <w:sz w:val="24"/>
          <w:szCs w:val="24"/>
        </w:rPr>
        <w:t xml:space="preserve"> a sídlo právnické oso</w:t>
      </w:r>
      <w:r>
        <w:rPr>
          <w:sz w:val="24"/>
          <w:szCs w:val="24"/>
        </w:rPr>
        <w:t>by a dále číslo bankovního účtu</w:t>
      </w:r>
      <w:r w:rsidRPr="00D6073E">
        <w:rPr>
          <w:sz w:val="24"/>
          <w:szCs w:val="24"/>
        </w:rPr>
        <w:t xml:space="preserve">; všechny tyto údaje jsou povinné, bez nich nebude výměna akcií společnosti uskutečněna. Zplnomocněný zástupce akcionáře rovněž předkládá ke své identifikaci doklad/doklady zmíněné v úvodu tohoto odstavce pro fyzickou osobu resp. právnickou osobu. </w:t>
      </w:r>
    </w:p>
    <w:p w:rsidR="00E2751E" w:rsidRPr="00D6073E" w:rsidRDefault="00E2751E" w:rsidP="0040064D">
      <w:pPr>
        <w:jc w:val="both"/>
        <w:rPr>
          <w:sz w:val="24"/>
          <w:szCs w:val="24"/>
        </w:rPr>
      </w:pPr>
      <w:r w:rsidRPr="00D6073E">
        <w:rPr>
          <w:sz w:val="24"/>
          <w:szCs w:val="24"/>
        </w:rPr>
        <w:t xml:space="preserve">Převzetí </w:t>
      </w:r>
      <w:r>
        <w:rPr>
          <w:sz w:val="24"/>
          <w:szCs w:val="24"/>
        </w:rPr>
        <w:t>listinných</w:t>
      </w:r>
      <w:r w:rsidRPr="00D6073E">
        <w:rPr>
          <w:sz w:val="24"/>
          <w:szCs w:val="24"/>
        </w:rPr>
        <w:t xml:space="preserve"> akcií </w:t>
      </w:r>
      <w:r>
        <w:rPr>
          <w:sz w:val="24"/>
          <w:szCs w:val="24"/>
        </w:rPr>
        <w:t xml:space="preserve">na majitele </w:t>
      </w:r>
      <w:r w:rsidRPr="00D6073E">
        <w:rPr>
          <w:sz w:val="24"/>
          <w:szCs w:val="24"/>
        </w:rPr>
        <w:t xml:space="preserve">od akcionářů resp. zplnomocněných zástupců a předání nových akcií </w:t>
      </w:r>
      <w:r>
        <w:rPr>
          <w:sz w:val="24"/>
          <w:szCs w:val="24"/>
        </w:rPr>
        <w:t>na jméno</w:t>
      </w:r>
      <w:r w:rsidRPr="00D6073E">
        <w:rPr>
          <w:sz w:val="24"/>
          <w:szCs w:val="24"/>
        </w:rPr>
        <w:t xml:space="preserve"> provádí pracovníci společnosti v 5. patře sídla společnosti </w:t>
      </w:r>
      <w:r w:rsidRPr="005D173A">
        <w:rPr>
          <w:sz w:val="24"/>
          <w:szCs w:val="24"/>
        </w:rPr>
        <w:t xml:space="preserve">v období od 7. dubna 2014 do 30. června 2014 </w:t>
      </w:r>
      <w:r w:rsidRPr="00D6073E">
        <w:rPr>
          <w:sz w:val="24"/>
          <w:szCs w:val="24"/>
        </w:rPr>
        <w:t>v pracovní dny v pondělí,</w:t>
      </w:r>
      <w:r>
        <w:rPr>
          <w:sz w:val="24"/>
          <w:szCs w:val="24"/>
        </w:rPr>
        <w:t xml:space="preserve"> úterý a ve středu od 9.00 do </w:t>
      </w:r>
      <w:smartTag w:uri="urn:schemas-microsoft-com:office:smarttags" w:element="metricconverter">
        <w:smartTagPr>
          <w:attr w:name="ProductID" w:val="12.00 a"/>
        </w:smartTagPr>
        <w:r w:rsidRPr="00DD2BCB">
          <w:rPr>
            <w:sz w:val="24"/>
            <w:szCs w:val="24"/>
          </w:rPr>
          <w:t>12.00 a</w:t>
        </w:r>
      </w:smartTag>
      <w:r>
        <w:rPr>
          <w:sz w:val="24"/>
          <w:szCs w:val="24"/>
        </w:rPr>
        <w:t xml:space="preserve"> od 13</w:t>
      </w:r>
      <w:r w:rsidRPr="00D6073E">
        <w:rPr>
          <w:sz w:val="24"/>
          <w:szCs w:val="24"/>
        </w:rPr>
        <w:t xml:space="preserve">.00 do </w:t>
      </w:r>
      <w:r w:rsidRPr="005D173A">
        <w:rPr>
          <w:sz w:val="24"/>
          <w:szCs w:val="24"/>
        </w:rPr>
        <w:t>14.30</w:t>
      </w:r>
      <w:r w:rsidRPr="00D6073E">
        <w:rPr>
          <w:sz w:val="24"/>
          <w:szCs w:val="24"/>
        </w:rPr>
        <w:t xml:space="preserve"> hodin. Akcionář nebo zplnomocněný zástupce akcionáře je povinen termín předem dohodnout na telefonním čísle 596 156 299 nebo 596 156 112. Případné změny provozních hodin, telefonních čísel či další potřebné informace budou vyvěšeny na elektronické stránce společnosti </w:t>
      </w:r>
      <w:hyperlink r:id="rId4" w:history="1">
        <w:r w:rsidRPr="00D6073E">
          <w:rPr>
            <w:rStyle w:val="Hyperlink"/>
            <w:sz w:val="24"/>
            <w:szCs w:val="24"/>
          </w:rPr>
          <w:t>www.pivholding.cz</w:t>
        </w:r>
      </w:hyperlink>
      <w:bookmarkStart w:id="0" w:name="_GoBack"/>
      <w:bookmarkEnd w:id="0"/>
      <w:r w:rsidRPr="00D6073E">
        <w:rPr>
          <w:sz w:val="24"/>
          <w:szCs w:val="24"/>
        </w:rPr>
        <w:t>.</w:t>
      </w:r>
    </w:p>
    <w:p w:rsidR="00E2751E" w:rsidRPr="00D6073E" w:rsidRDefault="00E2751E" w:rsidP="0040064D">
      <w:pPr>
        <w:jc w:val="both"/>
        <w:rPr>
          <w:sz w:val="24"/>
          <w:szCs w:val="24"/>
        </w:rPr>
      </w:pPr>
      <w:r w:rsidRPr="00D6073E">
        <w:rPr>
          <w:sz w:val="24"/>
          <w:szCs w:val="24"/>
        </w:rPr>
        <w:t xml:space="preserve">Představenstvo upozorňuje, že akcionář, který je v prodlení s plněním těchto povinností, není po dobu prodlení oprávněn vykonávat práva spojená s akciemi, ohledně nichž je v prodlení. Rozhodne-li společnost o rozdělení zisku v době, kdy je akcionář v prodlení s plněním povinností podle odst. 1 § 3 shora citovaného zákona, právo na dividendu k akciím, s nimiž je v prodlení, mu nevznikne. </w:t>
      </w:r>
    </w:p>
    <w:p w:rsidR="00E2751E" w:rsidRPr="00D6073E" w:rsidRDefault="00E2751E" w:rsidP="0040064D">
      <w:pPr>
        <w:rPr>
          <w:sz w:val="24"/>
          <w:szCs w:val="24"/>
        </w:rPr>
      </w:pPr>
    </w:p>
    <w:p w:rsidR="00E2751E" w:rsidRPr="00D6073E" w:rsidRDefault="00E2751E" w:rsidP="0040064D">
      <w:pPr>
        <w:jc w:val="both"/>
        <w:rPr>
          <w:i/>
          <w:sz w:val="24"/>
          <w:szCs w:val="24"/>
        </w:rPr>
      </w:pPr>
      <w:r w:rsidRPr="00D6073E">
        <w:rPr>
          <w:i/>
          <w:sz w:val="24"/>
          <w:szCs w:val="24"/>
        </w:rPr>
        <w:t xml:space="preserve">*) číslo bankovního účtu vedeného u osoby oprávněné poskytovat bankovní služby ve státě, jenž je plnoprávným členem Organizace pro hospodářskou spolupráci a rozvoj; účty vedené u českých bank musí obsahovat číslo účtu a kód banky, u níž je </w:t>
      </w:r>
      <w:r>
        <w:rPr>
          <w:i/>
          <w:sz w:val="24"/>
          <w:szCs w:val="24"/>
        </w:rPr>
        <w:t xml:space="preserve">účet </w:t>
      </w:r>
      <w:r w:rsidRPr="00D6073E">
        <w:rPr>
          <w:i/>
          <w:sz w:val="24"/>
          <w:szCs w:val="24"/>
        </w:rPr>
        <w:t xml:space="preserve">veden; účty vedené </w:t>
      </w:r>
      <w:r>
        <w:rPr>
          <w:i/>
          <w:sz w:val="24"/>
          <w:szCs w:val="24"/>
        </w:rPr>
        <w:t xml:space="preserve">u </w:t>
      </w:r>
      <w:r w:rsidRPr="00D6073E">
        <w:rPr>
          <w:i/>
          <w:sz w:val="24"/>
          <w:szCs w:val="24"/>
        </w:rPr>
        <w:t>zahraničních osob oprávněných poskytovat bankovní služby budou uvedeny ve formátu IBAN.</w:t>
      </w:r>
    </w:p>
    <w:p w:rsidR="00E2751E" w:rsidRPr="00D6073E" w:rsidRDefault="00E2751E" w:rsidP="0040064D">
      <w:pPr>
        <w:rPr>
          <w:sz w:val="24"/>
          <w:szCs w:val="24"/>
        </w:rPr>
      </w:pPr>
    </w:p>
    <w:sectPr w:rsidR="00E2751E" w:rsidRPr="00D6073E" w:rsidSect="00C559D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6073E"/>
    <w:rsid w:val="000235D9"/>
    <w:rsid w:val="000E6B30"/>
    <w:rsid w:val="00136A92"/>
    <w:rsid w:val="002015D5"/>
    <w:rsid w:val="0027203D"/>
    <w:rsid w:val="00387D7B"/>
    <w:rsid w:val="003C7640"/>
    <w:rsid w:val="0040064D"/>
    <w:rsid w:val="0045760B"/>
    <w:rsid w:val="004A4FD6"/>
    <w:rsid w:val="00544465"/>
    <w:rsid w:val="005725EC"/>
    <w:rsid w:val="005D173A"/>
    <w:rsid w:val="00602852"/>
    <w:rsid w:val="00702A2A"/>
    <w:rsid w:val="007C0FD8"/>
    <w:rsid w:val="00A820A6"/>
    <w:rsid w:val="00C559DB"/>
    <w:rsid w:val="00CB7341"/>
    <w:rsid w:val="00D53C60"/>
    <w:rsid w:val="00D6073E"/>
    <w:rsid w:val="00DD2BCB"/>
    <w:rsid w:val="00E2751E"/>
    <w:rsid w:val="00EB0B9D"/>
    <w:rsid w:val="00FA1381"/>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73E"/>
    <w:rPr>
      <w:rFonts w:ascii="Times New Roman" w:eastAsia="Times New Roman" w:hAnsi="Times New Roman"/>
      <w:sz w:val="20"/>
      <w:szCs w:val="20"/>
    </w:rPr>
  </w:style>
  <w:style w:type="paragraph" w:styleId="Heading2">
    <w:name w:val="heading 2"/>
    <w:basedOn w:val="Normal"/>
    <w:link w:val="Heading2Char"/>
    <w:uiPriority w:val="99"/>
    <w:qFormat/>
    <w:rsid w:val="00D6073E"/>
    <w:pPr>
      <w:spacing w:before="100" w:beforeAutospacing="1" w:after="100" w:afterAutospacing="1"/>
      <w:outlineLvl w:val="1"/>
    </w:pPr>
    <w:rPr>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D6073E"/>
    <w:rPr>
      <w:rFonts w:ascii="Times New Roman" w:hAnsi="Times New Roman" w:cs="Times New Roman"/>
      <w:b/>
      <w:bCs/>
      <w:sz w:val="36"/>
      <w:szCs w:val="36"/>
      <w:lang w:eastAsia="cs-CZ"/>
    </w:rPr>
  </w:style>
  <w:style w:type="character" w:styleId="Hyperlink">
    <w:name w:val="Hyperlink"/>
    <w:basedOn w:val="DefaultParagraphFont"/>
    <w:uiPriority w:val="99"/>
    <w:rsid w:val="00D6073E"/>
    <w:rPr>
      <w:rFonts w:cs="Times New Roman"/>
      <w:color w:val="0000FF"/>
      <w:u w:val="single"/>
    </w:rPr>
  </w:style>
  <w:style w:type="character" w:customStyle="1" w:styleId="meta-sep1">
    <w:name w:val="meta-sep1"/>
    <w:basedOn w:val="DefaultParagraphFont"/>
    <w:uiPriority w:val="99"/>
    <w:rsid w:val="00D6073E"/>
    <w:rPr>
      <w:rFonts w:cs="Times New Roman"/>
      <w:color w:val="CCCCCC"/>
    </w:rPr>
  </w:style>
  <w:style w:type="character" w:customStyle="1" w:styleId="cat-links">
    <w:name w:val="cat-links"/>
    <w:basedOn w:val="DefaultParagraphFont"/>
    <w:uiPriority w:val="99"/>
    <w:rsid w:val="00D6073E"/>
    <w:rPr>
      <w:rFonts w:cs="Times New Roman"/>
    </w:rPr>
  </w:style>
  <w:style w:type="character" w:styleId="Strong">
    <w:name w:val="Strong"/>
    <w:basedOn w:val="DefaultParagraphFont"/>
    <w:uiPriority w:val="99"/>
    <w:qFormat/>
    <w:rsid w:val="00D6073E"/>
    <w:rPr>
      <w:rFonts w:cs="Times New Roman"/>
      <w:b/>
      <w:bCs/>
    </w:rPr>
  </w:style>
</w:styles>
</file>

<file path=word/webSettings.xml><?xml version="1.0" encoding="utf-8"?>
<w:webSettings xmlns:r="http://schemas.openxmlformats.org/officeDocument/2006/relationships" xmlns:w="http://schemas.openxmlformats.org/wordprocessingml/2006/main">
  <w:divs>
    <w:div w:id="1206453153">
      <w:marLeft w:val="0"/>
      <w:marRight w:val="0"/>
      <w:marTop w:val="0"/>
      <w:marBottom w:val="0"/>
      <w:divBdr>
        <w:top w:val="none" w:sz="0" w:space="0" w:color="auto"/>
        <w:left w:val="none" w:sz="0" w:space="0" w:color="auto"/>
        <w:bottom w:val="none" w:sz="0" w:space="0" w:color="auto"/>
        <w:right w:val="none" w:sz="0" w:space="0" w:color="auto"/>
      </w:divBdr>
      <w:divsChild>
        <w:div w:id="1206453156">
          <w:marLeft w:val="0"/>
          <w:marRight w:val="0"/>
          <w:marTop w:val="0"/>
          <w:marBottom w:val="0"/>
          <w:divBdr>
            <w:top w:val="none" w:sz="0" w:space="0" w:color="auto"/>
            <w:left w:val="none" w:sz="0" w:space="0" w:color="auto"/>
            <w:bottom w:val="none" w:sz="0" w:space="0" w:color="auto"/>
            <w:right w:val="none" w:sz="0" w:space="0" w:color="auto"/>
          </w:divBdr>
          <w:divsChild>
            <w:div w:id="1206453159">
              <w:marLeft w:val="0"/>
              <w:marRight w:val="0"/>
              <w:marTop w:val="0"/>
              <w:marBottom w:val="0"/>
              <w:divBdr>
                <w:top w:val="none" w:sz="0" w:space="0" w:color="auto"/>
                <w:left w:val="none" w:sz="0" w:space="0" w:color="auto"/>
                <w:bottom w:val="none" w:sz="0" w:space="0" w:color="auto"/>
                <w:right w:val="none" w:sz="0" w:space="0" w:color="auto"/>
              </w:divBdr>
              <w:divsChild>
                <w:div w:id="1206453154">
                  <w:marLeft w:val="0"/>
                  <w:marRight w:val="0"/>
                  <w:marTop w:val="0"/>
                  <w:marBottom w:val="0"/>
                  <w:divBdr>
                    <w:top w:val="none" w:sz="0" w:space="0" w:color="auto"/>
                    <w:left w:val="none" w:sz="0" w:space="0" w:color="auto"/>
                    <w:bottom w:val="none" w:sz="0" w:space="0" w:color="auto"/>
                    <w:right w:val="none" w:sz="0" w:space="0" w:color="auto"/>
                  </w:divBdr>
                  <w:divsChild>
                    <w:div w:id="1206453158">
                      <w:marLeft w:val="0"/>
                      <w:marRight w:val="0"/>
                      <w:marTop w:val="0"/>
                      <w:marBottom w:val="0"/>
                      <w:divBdr>
                        <w:top w:val="none" w:sz="0" w:space="0" w:color="auto"/>
                        <w:left w:val="none" w:sz="0" w:space="0" w:color="auto"/>
                        <w:bottom w:val="none" w:sz="0" w:space="0" w:color="auto"/>
                        <w:right w:val="none" w:sz="0" w:space="0" w:color="auto"/>
                      </w:divBdr>
                      <w:divsChild>
                        <w:div w:id="1206453155">
                          <w:marLeft w:val="0"/>
                          <w:marRight w:val="0"/>
                          <w:marTop w:val="125"/>
                          <w:marBottom w:val="0"/>
                          <w:divBdr>
                            <w:top w:val="none" w:sz="0" w:space="0" w:color="auto"/>
                            <w:left w:val="none" w:sz="0" w:space="0" w:color="auto"/>
                            <w:bottom w:val="none" w:sz="0" w:space="0" w:color="auto"/>
                            <w:right w:val="none" w:sz="0" w:space="0" w:color="auto"/>
                          </w:divBdr>
                        </w:div>
                        <w:div w:id="1206453157">
                          <w:marLeft w:val="0"/>
                          <w:marRight w:val="0"/>
                          <w:marTop w:val="18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ivholding.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467</Words>
  <Characters>2759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Danuše Spiššiaková</dc:creator>
  <cp:keywords/>
  <dc:description/>
  <cp:lastModifiedBy>Michaela Krskova</cp:lastModifiedBy>
  <cp:revision>3</cp:revision>
  <cp:lastPrinted>2014-03-18T10:23:00Z</cp:lastPrinted>
  <dcterms:created xsi:type="dcterms:W3CDTF">2014-03-18T12:51:00Z</dcterms:created>
  <dcterms:modified xsi:type="dcterms:W3CDTF">2014-03-18T14:43:00Z</dcterms:modified>
</cp:coreProperties>
</file>